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545C3" w14:textId="77777777" w:rsidR="00C955A5" w:rsidRDefault="00C955A5">
      <w:pPr>
        <w:pStyle w:val="NumeroJuzgado"/>
        <w:tabs>
          <w:tab w:val="clear" w:pos="8505"/>
          <w:tab w:val="right" w:pos="8511"/>
        </w:tabs>
        <w:sectPr w:rsidR="00C955A5">
          <w:headerReference w:type="default" r:id="rId8"/>
          <w:footerReference w:type="default" r:id="rId9"/>
          <w:headerReference w:type="first" r:id="rId10"/>
          <w:pgSz w:w="11909" w:h="16834"/>
          <w:pgMar w:top="2234" w:right="1412" w:bottom="1701" w:left="567" w:header="425" w:footer="720" w:gutter="0"/>
          <w:cols w:space="720"/>
          <w:noEndnote/>
          <w:titlePg/>
        </w:sectPr>
      </w:pPr>
    </w:p>
    <w:p w14:paraId="2A9FF128" w14:textId="44A3DC81" w:rsidR="00C955A5" w:rsidRDefault="004A52CB" w:rsidP="004A52CB">
      <w:pPr>
        <w:pStyle w:val="TextoNormal0"/>
        <w:jc w:val="center"/>
        <w:rPr>
          <w:rFonts w:eastAsia="Times New Roman"/>
          <w:b/>
          <w:bCs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CARATULA DEL RECURSO DE CASACION</w:t>
      </w:r>
    </w:p>
    <w:p w14:paraId="4C56656F" w14:textId="447527ED" w:rsidR="004A52CB" w:rsidRPr="004A52CB" w:rsidRDefault="004A52CB" w:rsidP="004A52CB">
      <w:pPr>
        <w:pStyle w:val="TextoNormal0"/>
        <w:spacing w:after="200"/>
        <w:jc w:val="center"/>
        <w:rPr>
          <w:rFonts w:eastAsia="Times New Roman"/>
          <w:sz w:val="24"/>
          <w:szCs w:val="24"/>
        </w:rPr>
      </w:pPr>
      <w:r w:rsidRPr="004A52CB">
        <w:rPr>
          <w:rFonts w:eastAsia="Times New Roman"/>
          <w:sz w:val="24"/>
          <w:szCs w:val="24"/>
        </w:rPr>
        <w:t>Documento que precede al escrito de recurso de casación</w:t>
      </w:r>
      <w:r>
        <w:rPr>
          <w:rStyle w:val="Refdenotaalpie"/>
          <w:rFonts w:eastAsia="Times New Roman"/>
          <w:sz w:val="24"/>
          <w:szCs w:val="24"/>
        </w:rPr>
        <w:footnoteReference w:id="1"/>
      </w:r>
    </w:p>
    <w:p w14:paraId="64AE6D3C" w14:textId="106EB6DB" w:rsidR="004A52CB" w:rsidRP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RECURRENTE/S; PROCURADOR Y LETRADO; BENEFICIO DE JUSTICIA</w:t>
      </w:r>
      <w:r w:rsidRPr="004A52CB">
        <w:rPr>
          <w:rFonts w:eastAsia="Times New Roman"/>
          <w:b/>
          <w:bCs/>
          <w:sz w:val="24"/>
          <w:szCs w:val="24"/>
        </w:rPr>
        <w:t xml:space="preserve"> </w:t>
      </w:r>
      <w:r w:rsidRPr="004A52CB">
        <w:rPr>
          <w:rFonts w:eastAsia="Times New Roman"/>
          <w:b/>
          <w:bCs/>
          <w:sz w:val="24"/>
          <w:szCs w:val="24"/>
        </w:rPr>
        <w:t>GRATUITA SI PROCEDE</w:t>
      </w:r>
      <w:r>
        <w:rPr>
          <w:rStyle w:val="Refdenotaalpie"/>
          <w:rFonts w:eastAsia="Times New Roman"/>
          <w:b/>
          <w:bCs/>
          <w:sz w:val="24"/>
          <w:szCs w:val="24"/>
        </w:rPr>
        <w:footnoteReference w:id="2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6"/>
      </w:tblGrid>
      <w:tr w:rsidR="004A52CB" w14:paraId="32B0DC1C" w14:textId="77777777" w:rsidTr="004A52CB">
        <w:tc>
          <w:tcPr>
            <w:tcW w:w="8936" w:type="dxa"/>
          </w:tcPr>
          <w:p w14:paraId="7838B627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5E939FF2" w14:textId="77777777" w:rsidR="004A52CB" w:rsidRDefault="004A52CB" w:rsidP="003F2D8B">
      <w:pPr>
        <w:pStyle w:val="TextoNormal0"/>
        <w:spacing w:after="120"/>
        <w:jc w:val="left"/>
        <w:rPr>
          <w:rFonts w:eastAsia="Times New Roman"/>
          <w:sz w:val="24"/>
          <w:szCs w:val="24"/>
        </w:rPr>
      </w:pPr>
    </w:p>
    <w:p w14:paraId="4B0944CD" w14:textId="79E7C82C" w:rsidR="004A52CB" w:rsidRP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RESOLUCION RECURRIDA</w:t>
      </w:r>
      <w:r>
        <w:rPr>
          <w:rStyle w:val="Refdenotaalpie"/>
          <w:rFonts w:eastAsia="Times New Roman"/>
          <w:b/>
          <w:bCs/>
          <w:sz w:val="24"/>
          <w:szCs w:val="24"/>
        </w:rPr>
        <w:footnoteReference w:id="3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6"/>
      </w:tblGrid>
      <w:tr w:rsidR="004A52CB" w14:paraId="0C3F1B56" w14:textId="77777777" w:rsidTr="004A52CB">
        <w:tc>
          <w:tcPr>
            <w:tcW w:w="8936" w:type="dxa"/>
          </w:tcPr>
          <w:p w14:paraId="2E083752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046C4D01" w14:textId="77777777" w:rsidR="004A52CB" w:rsidRDefault="004A52CB" w:rsidP="003F2D8B">
      <w:pPr>
        <w:pStyle w:val="TextoNormal0"/>
        <w:spacing w:after="120"/>
        <w:jc w:val="left"/>
        <w:rPr>
          <w:rFonts w:eastAsia="Times New Roman"/>
          <w:sz w:val="24"/>
          <w:szCs w:val="24"/>
        </w:rPr>
      </w:pPr>
    </w:p>
    <w:p w14:paraId="1E2CF2C7" w14:textId="79706BB5" w:rsidR="004A52CB" w:rsidRP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RECURSO DE TRAMITACION PREFERENTE</w:t>
      </w:r>
      <w:r>
        <w:rPr>
          <w:rStyle w:val="Refdenotaalpie"/>
          <w:rFonts w:eastAsia="Times New Roman"/>
          <w:b/>
          <w:bCs/>
          <w:sz w:val="24"/>
          <w:szCs w:val="24"/>
        </w:rPr>
        <w:footnoteReference w:id="4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2"/>
        <w:gridCol w:w="564"/>
        <w:gridCol w:w="7410"/>
      </w:tblGrid>
      <w:tr w:rsidR="004A52CB" w14:paraId="00D48597" w14:textId="77777777" w:rsidTr="004A52CB">
        <w:tc>
          <w:tcPr>
            <w:tcW w:w="817" w:type="dxa"/>
          </w:tcPr>
          <w:p w14:paraId="3E00819A" w14:textId="4DFDD302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NO</w:t>
            </w:r>
          </w:p>
        </w:tc>
        <w:tc>
          <w:tcPr>
            <w:tcW w:w="567" w:type="dxa"/>
          </w:tcPr>
          <w:p w14:paraId="3478D473" w14:textId="7217946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</w:t>
            </w:r>
          </w:p>
        </w:tc>
        <w:tc>
          <w:tcPr>
            <w:tcW w:w="7552" w:type="dxa"/>
          </w:tcPr>
          <w:p w14:paraId="1A7B2203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44488000" w14:textId="77777777" w:rsidR="004A52CB" w:rsidRDefault="004A52CB" w:rsidP="003F2D8B">
      <w:pPr>
        <w:pStyle w:val="TextoNormal0"/>
        <w:spacing w:after="120"/>
        <w:jc w:val="left"/>
        <w:rPr>
          <w:rFonts w:eastAsia="Times New Roman"/>
          <w:sz w:val="24"/>
          <w:szCs w:val="24"/>
        </w:rPr>
      </w:pPr>
    </w:p>
    <w:p w14:paraId="2ACE9092" w14:textId="485B5621" w:rsidR="004A52CB" w:rsidRDefault="004A52CB" w:rsidP="003F2D8B">
      <w:pPr>
        <w:pStyle w:val="TextoNormal0"/>
        <w:spacing w:after="120"/>
        <w:jc w:val="left"/>
        <w:rPr>
          <w:rFonts w:eastAsia="Times New Roman"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CAUCE DE ACCESO A LA CASACION</w:t>
      </w:r>
      <w:r>
        <w:rPr>
          <w:rFonts w:eastAsia="Times New Roman"/>
          <w:sz w:val="24"/>
          <w:szCs w:val="24"/>
        </w:rPr>
        <w:t xml:space="preserve"> (marcar lo que proceda)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8"/>
        <w:gridCol w:w="8258"/>
      </w:tblGrid>
      <w:tr w:rsidR="004A52CB" w14:paraId="36421947" w14:textId="77777777" w:rsidTr="004A52CB">
        <w:tc>
          <w:tcPr>
            <w:tcW w:w="534" w:type="dxa"/>
          </w:tcPr>
          <w:p w14:paraId="7BE5A33F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402" w:type="dxa"/>
          </w:tcPr>
          <w:p w14:paraId="33B4B2F4" w14:textId="29BBA1FC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INTERÉS CASACIONAL (incluido el interés notorio, art. 477.4 LEC)</w:t>
            </w:r>
          </w:p>
        </w:tc>
      </w:tr>
      <w:tr w:rsidR="004A52CB" w14:paraId="5C2DF366" w14:textId="77777777" w:rsidTr="004A52CB">
        <w:tc>
          <w:tcPr>
            <w:tcW w:w="534" w:type="dxa"/>
          </w:tcPr>
          <w:p w14:paraId="6E8BFD5D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402" w:type="dxa"/>
          </w:tcPr>
          <w:p w14:paraId="0B83D924" w14:textId="7F0844AA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PROCEDIMIENTO SEGUIDO PARA LA TUTELA JUDICIAL CIVIL DE DERECHOS FUNDAMENTALES (ART. 481.1 LEC)</w:t>
            </w:r>
          </w:p>
        </w:tc>
      </w:tr>
    </w:tbl>
    <w:p w14:paraId="7E10AF24" w14:textId="77777777" w:rsidR="004A52CB" w:rsidRDefault="004A52CB" w:rsidP="003F2D8B">
      <w:pPr>
        <w:pStyle w:val="TextoNormal0"/>
        <w:spacing w:after="120"/>
        <w:jc w:val="left"/>
        <w:rPr>
          <w:rFonts w:eastAsia="Times New Roman"/>
          <w:sz w:val="24"/>
          <w:szCs w:val="24"/>
        </w:rPr>
      </w:pPr>
    </w:p>
    <w:p w14:paraId="0E290006" w14:textId="4FBED201" w:rsid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MOTIVOS NUMERADOS DEL RECURSO DE CASACIÓN</w:t>
      </w:r>
      <w:r>
        <w:rPr>
          <w:rStyle w:val="Refdenotaalpie"/>
          <w:rFonts w:eastAsia="Times New Roman"/>
          <w:b/>
          <w:bCs/>
          <w:sz w:val="24"/>
          <w:szCs w:val="24"/>
        </w:rPr>
        <w:footnoteReference w:id="5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6"/>
      </w:tblGrid>
      <w:tr w:rsidR="004A52CB" w14:paraId="3400EE69" w14:textId="77777777" w:rsidTr="004A52CB">
        <w:tc>
          <w:tcPr>
            <w:tcW w:w="8936" w:type="dxa"/>
          </w:tcPr>
          <w:p w14:paraId="2095F5BC" w14:textId="5836E200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MOTIVO PRIMERO:</w:t>
            </w:r>
            <w:r w:rsidRPr="004A52CB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4A52CB">
              <w:rPr>
                <w:rFonts w:eastAsia="Times New Roman"/>
                <w:i/>
                <w:iCs/>
                <w:sz w:val="24"/>
                <w:szCs w:val="24"/>
              </w:rPr>
              <w:t>(añadir los que procedan)</w:t>
            </w:r>
          </w:p>
        </w:tc>
      </w:tr>
      <w:tr w:rsidR="004A52CB" w14:paraId="48407E6F" w14:textId="77777777" w:rsidTr="004A52CB">
        <w:tc>
          <w:tcPr>
            <w:tcW w:w="8936" w:type="dxa"/>
          </w:tcPr>
          <w:p w14:paraId="22C70611" w14:textId="17181774" w:rsidR="004A52CB" w:rsidRPr="004A52CB" w:rsidRDefault="004A52CB" w:rsidP="003F2D8B">
            <w:pPr>
              <w:pStyle w:val="TextoNormal0"/>
              <w:numPr>
                <w:ilvl w:val="0"/>
                <w:numId w:val="1"/>
              </w:numPr>
              <w:spacing w:after="1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Norma Procesal o sustantiva en cuya infracción se funde el motivo (art. 477.2 LEC)</w:t>
            </w:r>
          </w:p>
        </w:tc>
      </w:tr>
      <w:tr w:rsidR="004A52CB" w14:paraId="38FA9E35" w14:textId="77777777" w:rsidTr="004A52CB">
        <w:tc>
          <w:tcPr>
            <w:tcW w:w="8936" w:type="dxa"/>
          </w:tcPr>
          <w:p w14:paraId="3C7A401E" w14:textId="04E85052" w:rsidR="004A52CB" w:rsidRPr="004A52CB" w:rsidRDefault="004A52CB" w:rsidP="003F2D8B">
            <w:pPr>
              <w:pStyle w:val="TextoNormal0"/>
              <w:numPr>
                <w:ilvl w:val="0"/>
                <w:numId w:val="1"/>
              </w:numPr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Resumen de la infracción cometida (481.4 LEC) (</w:t>
            </w:r>
            <w:proofErr w:type="spellStart"/>
            <w:r w:rsidRPr="004A52CB">
              <w:rPr>
                <w:rFonts w:eastAsia="Times New Roman"/>
                <w:sz w:val="24"/>
                <w:szCs w:val="24"/>
              </w:rPr>
              <w:t>máx</w:t>
            </w:r>
            <w:proofErr w:type="spellEnd"/>
            <w:r w:rsidRPr="004A52CB">
              <w:rPr>
                <w:rFonts w:eastAsia="Times New Roman"/>
                <w:sz w:val="24"/>
                <w:szCs w:val="24"/>
              </w:rPr>
              <w:t xml:space="preserve"> 300 caracteres)</w:t>
            </w:r>
          </w:p>
        </w:tc>
      </w:tr>
      <w:tr w:rsidR="004A52CB" w14:paraId="6AEFBE18" w14:textId="77777777" w:rsidTr="004A52CB">
        <w:tc>
          <w:tcPr>
            <w:tcW w:w="8936" w:type="dxa"/>
          </w:tcPr>
          <w:p w14:paraId="2D71344A" w14:textId="2A47CD0B" w:rsidR="004A52CB" w:rsidRPr="004A52CB" w:rsidRDefault="004A52CB" w:rsidP="003F2D8B">
            <w:pPr>
              <w:pStyle w:val="TextoNormal0"/>
              <w:numPr>
                <w:ilvl w:val="0"/>
                <w:numId w:val="1"/>
              </w:numPr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Modalidad del interés casacional que se invoca</w:t>
            </w:r>
            <w:r>
              <w:rPr>
                <w:rStyle w:val="Refdenotaalpie"/>
                <w:rFonts w:eastAsia="Times New Roman"/>
                <w:sz w:val="24"/>
                <w:szCs w:val="24"/>
              </w:rPr>
              <w:footnoteReference w:id="6"/>
            </w:r>
            <w:r w:rsidRPr="004A52CB">
              <w:rPr>
                <w:rFonts w:eastAsia="Times New Roman"/>
                <w:sz w:val="24"/>
                <w:szCs w:val="24"/>
              </w:rPr>
              <w:t xml:space="preserve"> </w:t>
            </w:r>
            <w:r w:rsidRPr="004A52CB">
              <w:rPr>
                <w:rFonts w:eastAsia="Times New Roman"/>
                <w:sz w:val="24"/>
                <w:szCs w:val="24"/>
              </w:rPr>
              <w:t>(</w:t>
            </w:r>
            <w:proofErr w:type="spellStart"/>
            <w:r w:rsidRPr="004A52CB">
              <w:rPr>
                <w:rFonts w:eastAsia="Times New Roman"/>
                <w:sz w:val="24"/>
                <w:szCs w:val="24"/>
              </w:rPr>
              <w:t>máx</w:t>
            </w:r>
            <w:proofErr w:type="spellEnd"/>
            <w:r w:rsidRPr="004A52CB">
              <w:rPr>
                <w:rFonts w:eastAsia="Times New Roman"/>
                <w:sz w:val="24"/>
                <w:szCs w:val="24"/>
              </w:rPr>
              <w:t xml:space="preserve"> 300 caracteres)</w:t>
            </w:r>
          </w:p>
        </w:tc>
      </w:tr>
      <w:tr w:rsidR="004A52CB" w14:paraId="6FCA851E" w14:textId="77777777" w:rsidTr="004A52CB">
        <w:tc>
          <w:tcPr>
            <w:tcW w:w="8936" w:type="dxa"/>
          </w:tcPr>
          <w:p w14:paraId="1453D978" w14:textId="05581FAC" w:rsidR="004A52CB" w:rsidRPr="004A52CB" w:rsidRDefault="004A52CB" w:rsidP="003F2D8B">
            <w:pPr>
              <w:pStyle w:val="TextoNormal0"/>
              <w:numPr>
                <w:ilvl w:val="0"/>
                <w:numId w:val="1"/>
              </w:numPr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 el motivo se funda en la infracción de una normal procesal, identificación precisa</w:t>
            </w:r>
            <w:r>
              <w:rPr>
                <w:rStyle w:val="Refdenotaalpie"/>
                <w:rFonts w:eastAsia="Times New Roman"/>
                <w:sz w:val="24"/>
                <w:szCs w:val="24"/>
              </w:rPr>
              <w:footnoteReference w:id="7"/>
            </w:r>
          </w:p>
        </w:tc>
      </w:tr>
    </w:tbl>
    <w:p w14:paraId="2DB21448" w14:textId="77777777" w:rsidR="004A52CB" w:rsidRDefault="004A52CB" w:rsidP="003F2D8B">
      <w:pPr>
        <w:spacing w:after="120"/>
        <w:rPr>
          <w:rFonts w:ascii="Courier" w:hAnsi="Courier" w:cs="Courier"/>
          <w:sz w:val="28"/>
          <w:szCs w:val="28"/>
        </w:rPr>
      </w:pPr>
    </w:p>
    <w:p w14:paraId="777ADCEB" w14:textId="1EACA244" w:rsid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DOCTRINA JURISPRUDENCIAL QUE SE INTERESA DEL TRIBUNAL, EN SU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Pr="004A52CB">
        <w:rPr>
          <w:rFonts w:eastAsia="Times New Roman"/>
          <w:b/>
          <w:bCs/>
          <w:sz w:val="24"/>
          <w:szCs w:val="24"/>
        </w:rPr>
        <w:t>CASO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6"/>
      </w:tblGrid>
      <w:tr w:rsidR="004A52CB" w14:paraId="2F62347F" w14:textId="77777777" w:rsidTr="004A52CB">
        <w:tc>
          <w:tcPr>
            <w:tcW w:w="8936" w:type="dxa"/>
          </w:tcPr>
          <w:p w14:paraId="762CCA85" w14:textId="22C28917" w:rsidR="004A52CB" w:rsidRP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(máximo 300 caracteres)</w:t>
            </w:r>
          </w:p>
        </w:tc>
      </w:tr>
    </w:tbl>
    <w:p w14:paraId="40F9EA05" w14:textId="77777777" w:rsidR="004A52CB" w:rsidRP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</w:p>
    <w:p w14:paraId="65374554" w14:textId="4F16A6A6" w:rsidR="004A52CB" w:rsidRP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PRONUNCIAMIENTOS QUE SE INTERESAN SOBRE EL OBJETO DEL PLEITO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6"/>
      </w:tblGrid>
      <w:tr w:rsidR="004A52CB" w14:paraId="042DB20D" w14:textId="77777777" w:rsidTr="004A52CB">
        <w:tc>
          <w:tcPr>
            <w:tcW w:w="8936" w:type="dxa"/>
          </w:tcPr>
          <w:p w14:paraId="04F9F4B7" w14:textId="5005C7D7" w:rsidR="004A52CB" w:rsidRP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(máximo 300 caracteres)</w:t>
            </w:r>
          </w:p>
        </w:tc>
      </w:tr>
    </w:tbl>
    <w:p w14:paraId="3FB022F9" w14:textId="77777777" w:rsidR="004A52CB" w:rsidRPr="004A52CB" w:rsidRDefault="004A52CB" w:rsidP="003F2D8B">
      <w:pPr>
        <w:spacing w:after="120"/>
        <w:rPr>
          <w:sz w:val="18"/>
          <w:szCs w:val="18"/>
        </w:rPr>
      </w:pPr>
    </w:p>
    <w:p w14:paraId="2CB0AB47" w14:textId="5487D12C" w:rsidR="004A52CB" w:rsidRPr="004A52CB" w:rsidRDefault="004A52CB" w:rsidP="003F2D8B">
      <w:pPr>
        <w:spacing w:after="120"/>
        <w:rPr>
          <w:sz w:val="18"/>
          <w:szCs w:val="18"/>
        </w:rPr>
      </w:pPr>
    </w:p>
    <w:p w14:paraId="0F544CC4" w14:textId="59792982" w:rsidR="004A52CB" w:rsidRDefault="004A52CB" w:rsidP="003F2D8B">
      <w:pPr>
        <w:pStyle w:val="TextoNormal0"/>
        <w:spacing w:after="120"/>
        <w:jc w:val="left"/>
        <w:rPr>
          <w:sz w:val="18"/>
          <w:szCs w:val="18"/>
        </w:rPr>
      </w:pPr>
      <w:r w:rsidRPr="004A52CB">
        <w:rPr>
          <w:rFonts w:eastAsia="Times New Roman"/>
          <w:b/>
          <w:bCs/>
          <w:sz w:val="24"/>
          <w:szCs w:val="24"/>
        </w:rPr>
        <w:t>EXTENSION DEL ESCRITO DE RECURSO DE CASACION</w:t>
      </w:r>
      <w:r>
        <w:rPr>
          <w:rStyle w:val="Refdenotaalpie"/>
          <w:rFonts w:eastAsia="Times New Roman"/>
          <w:b/>
          <w:bCs/>
          <w:sz w:val="24"/>
          <w:szCs w:val="24"/>
        </w:rPr>
        <w:footnoteReference w:id="8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6"/>
      </w:tblGrid>
      <w:tr w:rsidR="004A52CB" w14:paraId="6D757F39" w14:textId="77777777" w:rsidTr="004A52CB">
        <w:tc>
          <w:tcPr>
            <w:tcW w:w="8936" w:type="dxa"/>
          </w:tcPr>
          <w:p w14:paraId="070BDEF8" w14:textId="3674D478" w:rsidR="004A52CB" w:rsidRP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(máximo 300 caracteres)</w:t>
            </w:r>
          </w:p>
        </w:tc>
      </w:tr>
    </w:tbl>
    <w:p w14:paraId="2D92BEEF" w14:textId="79396796" w:rsidR="004A52CB" w:rsidRPr="004A52CB" w:rsidRDefault="004A52CB" w:rsidP="003F2D8B">
      <w:pPr>
        <w:pStyle w:val="TextoNormal0"/>
        <w:spacing w:after="120"/>
        <w:jc w:val="left"/>
        <w:rPr>
          <w:rFonts w:eastAsia="Times New Roman"/>
          <w:sz w:val="18"/>
          <w:szCs w:val="18"/>
        </w:rPr>
      </w:pPr>
    </w:p>
    <w:p w14:paraId="64CD2CC7" w14:textId="30C5D4A2" w:rsid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PETICION DE CELEBRACIÓN DE VISTA, EN SU CASO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6"/>
      </w:tblGrid>
      <w:tr w:rsidR="004A52CB" w14:paraId="3F1B6248" w14:textId="77777777" w:rsidTr="004A52CB">
        <w:tc>
          <w:tcPr>
            <w:tcW w:w="8936" w:type="dxa"/>
          </w:tcPr>
          <w:p w14:paraId="23103058" w14:textId="28833418" w:rsidR="004A52CB" w:rsidRPr="004A52CB" w:rsidRDefault="004A52CB" w:rsidP="003F2D8B">
            <w:pPr>
              <w:pStyle w:val="TextoNormal0"/>
              <w:spacing w:after="120"/>
              <w:jc w:val="left"/>
              <w:rPr>
                <w:sz w:val="24"/>
                <w:szCs w:val="24"/>
              </w:rPr>
            </w:pPr>
            <w:r w:rsidRPr="004A52CB">
              <w:rPr>
                <w:sz w:val="24"/>
                <w:szCs w:val="24"/>
              </w:rPr>
              <w:t>(máximo 300 caracteres)</w:t>
            </w:r>
          </w:p>
        </w:tc>
      </w:tr>
    </w:tbl>
    <w:p w14:paraId="7B337A66" w14:textId="77777777" w:rsidR="004A52CB" w:rsidRDefault="004A52CB" w:rsidP="003F2D8B">
      <w:pPr>
        <w:pStyle w:val="TextoNormal0"/>
        <w:spacing w:after="120"/>
        <w:jc w:val="left"/>
        <w:rPr>
          <w:sz w:val="18"/>
          <w:szCs w:val="18"/>
        </w:rPr>
      </w:pPr>
    </w:p>
    <w:p w14:paraId="56CE25D6" w14:textId="6BF0EA8A" w:rsidR="004A52CB" w:rsidRDefault="004A52CB" w:rsidP="003F2D8B">
      <w:pPr>
        <w:pStyle w:val="TextoNormal0"/>
        <w:spacing w:after="120"/>
        <w:jc w:val="left"/>
        <w:rPr>
          <w:rFonts w:eastAsia="Times New Roman"/>
          <w:sz w:val="24"/>
          <w:szCs w:val="24"/>
        </w:rPr>
      </w:pPr>
      <w:r w:rsidRPr="004A52CB">
        <w:rPr>
          <w:rFonts w:eastAsia="Times New Roman"/>
          <w:b/>
          <w:bCs/>
          <w:sz w:val="24"/>
          <w:szCs w:val="24"/>
        </w:rPr>
        <w:t>DOCUMENTOS QUE SE ACOMPAÑAN AL ESCRITO DEL RECURSO</w:t>
      </w:r>
      <w:r w:rsidRPr="004A52CB">
        <w:rPr>
          <w:rFonts w:eastAsia="Times New Roman"/>
          <w:sz w:val="24"/>
          <w:szCs w:val="24"/>
        </w:rPr>
        <w:t xml:space="preserve"> (marcar lo que proceda)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0"/>
        <w:gridCol w:w="8396"/>
      </w:tblGrid>
      <w:tr w:rsidR="004A52CB" w14:paraId="3A1068A0" w14:textId="77777777" w:rsidTr="004A52CB">
        <w:tc>
          <w:tcPr>
            <w:tcW w:w="392" w:type="dxa"/>
          </w:tcPr>
          <w:p w14:paraId="22348371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8544" w:type="dxa"/>
          </w:tcPr>
          <w:p w14:paraId="53A34810" w14:textId="49081E77" w:rsidR="004A52CB" w:rsidRP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Poder para pleitos</w:t>
            </w:r>
          </w:p>
        </w:tc>
      </w:tr>
      <w:tr w:rsidR="004A52CB" w14:paraId="36FECC80" w14:textId="77777777" w:rsidTr="004A52CB">
        <w:tc>
          <w:tcPr>
            <w:tcW w:w="392" w:type="dxa"/>
          </w:tcPr>
          <w:p w14:paraId="228AA1A9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8544" w:type="dxa"/>
          </w:tcPr>
          <w:p w14:paraId="3B689A93" w14:textId="6A6557BE" w:rsidR="004A52CB" w:rsidRPr="004A52CB" w:rsidRDefault="004A52CB" w:rsidP="003F2D8B">
            <w:pPr>
              <w:pStyle w:val="TextoNormal0"/>
              <w:spacing w:after="120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Copia de la resolución dictada en primera instancia y, en su caso, copia del auto de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A52CB">
              <w:rPr>
                <w:rFonts w:eastAsia="Times New Roman"/>
                <w:sz w:val="24"/>
                <w:szCs w:val="24"/>
              </w:rPr>
              <w:t>aclaración, rectificación, complemento o subsana</w:t>
            </w:r>
            <w:r>
              <w:rPr>
                <w:rFonts w:eastAsia="Times New Roman"/>
                <w:sz w:val="24"/>
                <w:szCs w:val="24"/>
              </w:rPr>
              <w:t>c</w:t>
            </w:r>
            <w:r w:rsidRPr="004A52CB">
              <w:rPr>
                <w:rFonts w:eastAsia="Times New Roman"/>
                <w:sz w:val="24"/>
                <w:szCs w:val="24"/>
              </w:rPr>
              <w:t>ión</w:t>
            </w:r>
          </w:p>
        </w:tc>
      </w:tr>
      <w:tr w:rsidR="004A52CB" w14:paraId="656100FE" w14:textId="77777777" w:rsidTr="004A52CB">
        <w:tc>
          <w:tcPr>
            <w:tcW w:w="392" w:type="dxa"/>
          </w:tcPr>
          <w:p w14:paraId="2C4E6293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8544" w:type="dxa"/>
          </w:tcPr>
          <w:p w14:paraId="56285C12" w14:textId="69EFA570" w:rsidR="004A52CB" w:rsidRPr="004A52CB" w:rsidRDefault="004A52CB" w:rsidP="003F2D8B">
            <w:pPr>
              <w:pStyle w:val="TextoNormal0"/>
              <w:spacing w:after="120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Copia de la resolución. impugnada y, en su caso, copia del auto de aclaración,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A52CB">
              <w:rPr>
                <w:rFonts w:eastAsia="Times New Roman"/>
                <w:sz w:val="24"/>
                <w:szCs w:val="24"/>
              </w:rPr>
              <w:t>rectificación, complemento o subsana</w:t>
            </w:r>
            <w:r>
              <w:rPr>
                <w:rFonts w:eastAsia="Times New Roman"/>
                <w:sz w:val="24"/>
                <w:szCs w:val="24"/>
              </w:rPr>
              <w:t>c</w:t>
            </w:r>
            <w:r w:rsidRPr="004A52CB">
              <w:rPr>
                <w:rFonts w:eastAsia="Times New Roman"/>
                <w:sz w:val="24"/>
                <w:szCs w:val="24"/>
              </w:rPr>
              <w:t>ión.</w:t>
            </w:r>
          </w:p>
        </w:tc>
      </w:tr>
      <w:tr w:rsidR="004A52CB" w14:paraId="2D1463D3" w14:textId="77777777" w:rsidTr="004A52CB">
        <w:tc>
          <w:tcPr>
            <w:tcW w:w="392" w:type="dxa"/>
          </w:tcPr>
          <w:p w14:paraId="157C1BE8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8544" w:type="dxa"/>
          </w:tcPr>
          <w:p w14:paraId="55475854" w14:textId="10AB220E" w:rsidR="004A52CB" w:rsidRPr="004A52CB" w:rsidRDefault="004A52CB" w:rsidP="003F2D8B">
            <w:pPr>
              <w:pStyle w:val="TextoNormal0"/>
              <w:spacing w:after="120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Copia del resguardo de constitución del depósito para recurrir en la Cuenta de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A52CB">
              <w:rPr>
                <w:rFonts w:eastAsia="Times New Roman"/>
                <w:sz w:val="24"/>
                <w:szCs w:val="24"/>
              </w:rPr>
              <w:t>Depósitos y Consignaciones Judiciales de la correspondiente Audiencia Provincial.</w:t>
            </w:r>
          </w:p>
        </w:tc>
      </w:tr>
      <w:tr w:rsidR="004A52CB" w14:paraId="0AF7C9A2" w14:textId="77777777" w:rsidTr="004A52CB">
        <w:tc>
          <w:tcPr>
            <w:tcW w:w="392" w:type="dxa"/>
          </w:tcPr>
          <w:p w14:paraId="29C2DCC5" w14:textId="77777777" w:rsidR="004A52CB" w:rsidRDefault="004A52CB" w:rsidP="003F2D8B">
            <w:pPr>
              <w:pStyle w:val="TextoNormal0"/>
              <w:spacing w:after="12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8544" w:type="dxa"/>
          </w:tcPr>
          <w:p w14:paraId="339C3707" w14:textId="71728F41" w:rsidR="004A52CB" w:rsidRPr="004A52CB" w:rsidRDefault="004A52CB" w:rsidP="003F2D8B">
            <w:pPr>
              <w:pStyle w:val="TextoNormal0"/>
              <w:spacing w:after="120"/>
              <w:rPr>
                <w:rFonts w:eastAsia="Times New Roman"/>
                <w:sz w:val="24"/>
                <w:szCs w:val="24"/>
              </w:rPr>
            </w:pPr>
            <w:r w:rsidRPr="004A52CB">
              <w:rPr>
                <w:rFonts w:eastAsia="Times New Roman"/>
                <w:sz w:val="24"/>
                <w:szCs w:val="24"/>
              </w:rPr>
              <w:t>Copia del documento que acredite el cumplimiento de los requisitos del art. 449 de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A52CB">
              <w:rPr>
                <w:rFonts w:eastAsia="Times New Roman"/>
                <w:sz w:val="24"/>
                <w:szCs w:val="24"/>
              </w:rPr>
              <w:t>la LEC, si procede.</w:t>
            </w:r>
          </w:p>
        </w:tc>
      </w:tr>
    </w:tbl>
    <w:p w14:paraId="6B247279" w14:textId="77777777" w:rsidR="004A52CB" w:rsidRPr="004A52CB" w:rsidRDefault="004A52CB" w:rsidP="003F2D8B">
      <w:pPr>
        <w:pStyle w:val="TextoNormal0"/>
        <w:spacing w:after="120"/>
        <w:jc w:val="left"/>
        <w:rPr>
          <w:rFonts w:eastAsia="Times New Roman"/>
          <w:b/>
          <w:bCs/>
          <w:sz w:val="24"/>
          <w:szCs w:val="24"/>
        </w:rPr>
      </w:pPr>
    </w:p>
    <w:sectPr w:rsidR="004A52CB" w:rsidRPr="004A52CB" w:rsidSect="004A52CB">
      <w:headerReference w:type="first" r:id="rId11"/>
      <w:type w:val="continuous"/>
      <w:pgSz w:w="11909" w:h="16834"/>
      <w:pgMar w:top="2234" w:right="1412" w:bottom="1135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B50A4" w14:textId="77777777" w:rsidR="00F604EC" w:rsidRDefault="00F604EC">
      <w:r>
        <w:separator/>
      </w:r>
    </w:p>
  </w:endnote>
  <w:endnote w:type="continuationSeparator" w:id="0">
    <w:p w14:paraId="3011458F" w14:textId="77777777" w:rsidR="00F604EC" w:rsidRDefault="00F60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5784" w14:textId="77777777" w:rsidR="00C955A5" w:rsidRDefault="00C955A5">
    <w:pPr>
      <w:pStyle w:val="Piedepgina"/>
      <w:tabs>
        <w:tab w:val="clear" w:pos="8504"/>
        <w:tab w:val="right" w:pos="851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27237" w14:textId="77777777" w:rsidR="00F604EC" w:rsidRDefault="00F604EC">
      <w:r>
        <w:separator/>
      </w:r>
    </w:p>
  </w:footnote>
  <w:footnote w:type="continuationSeparator" w:id="0">
    <w:p w14:paraId="744998D3" w14:textId="77777777" w:rsidR="00F604EC" w:rsidRDefault="00F604EC">
      <w:r>
        <w:continuationSeparator/>
      </w:r>
    </w:p>
  </w:footnote>
  <w:footnote w:id="1">
    <w:p w14:paraId="5D8987BD" w14:textId="0A8D6AAF" w:rsidR="004A52CB" w:rsidRPr="004A52CB" w:rsidRDefault="004A52CB" w:rsidP="003F2D8B">
      <w:pPr>
        <w:rPr>
          <w:sz w:val="18"/>
          <w:szCs w:val="18"/>
        </w:rPr>
      </w:pPr>
      <w:r w:rsidRPr="003F2D8B">
        <w:rPr>
          <w:sz w:val="18"/>
          <w:szCs w:val="18"/>
        </w:rPr>
        <w:footnoteRef/>
      </w:r>
      <w:r w:rsidRPr="003F2D8B"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Este documento no suple ni amplía el contenido del escrito de recurso</w:t>
      </w:r>
    </w:p>
  </w:footnote>
  <w:footnote w:id="2">
    <w:p w14:paraId="0269BA1E" w14:textId="6C966EE1" w:rsidR="004A52CB" w:rsidRPr="003F2D8B" w:rsidRDefault="004A52CB" w:rsidP="004A52CB">
      <w:pPr>
        <w:rPr>
          <w:sz w:val="18"/>
          <w:szCs w:val="18"/>
        </w:rPr>
      </w:pPr>
      <w:r w:rsidRPr="003F2D8B">
        <w:rPr>
          <w:sz w:val="18"/>
          <w:szCs w:val="18"/>
        </w:rPr>
        <w:footnoteRef/>
      </w:r>
      <w:r w:rsidRPr="003F2D8B"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Indicar el nombre del recurrente o recurrentes ordenados alfabéticamente y el número del DNI, pasaporte,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NIE (en el caso de extranjeros) o NIF (en el caso de personas jurídicas); nombre del Procurador y número de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colegiado; nombre del Letrado/s y número de colegiado.</w:t>
      </w:r>
    </w:p>
  </w:footnote>
  <w:footnote w:id="3">
    <w:p w14:paraId="4BF7309A" w14:textId="63FC3C40" w:rsidR="004A52CB" w:rsidRPr="003F2D8B" w:rsidRDefault="004A52CB" w:rsidP="003F2D8B">
      <w:pPr>
        <w:rPr>
          <w:sz w:val="18"/>
          <w:szCs w:val="18"/>
        </w:rPr>
      </w:pPr>
      <w:r w:rsidRPr="003F2D8B">
        <w:rPr>
          <w:sz w:val="18"/>
          <w:szCs w:val="18"/>
        </w:rPr>
        <w:footnoteRef/>
      </w:r>
      <w:r w:rsidRPr="003F2D8B"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Indicar Audiencia Provincial, sección, fecha y número de la resolución y del recurso.</w:t>
      </w:r>
    </w:p>
  </w:footnote>
  <w:footnote w:id="4">
    <w:p w14:paraId="68E10014" w14:textId="1AEE140A" w:rsidR="004A52CB" w:rsidRPr="003F2D8B" w:rsidRDefault="004A52CB" w:rsidP="004A52CB">
      <w:pPr>
        <w:rPr>
          <w:sz w:val="18"/>
          <w:szCs w:val="18"/>
        </w:rPr>
      </w:pPr>
      <w:r w:rsidRPr="003F2D8B">
        <w:rPr>
          <w:sz w:val="18"/>
          <w:szCs w:val="18"/>
        </w:rPr>
        <w:footnoteRef/>
      </w:r>
      <w:r w:rsidRPr="003F2D8B"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Indicar la razón conforme al Acuerdo de 18 de diciembre de 2019 de la Comisión Permanente del Consejo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 xml:space="preserve">General del Poder Judicial, por el que se publica el Acuerdo del </w:t>
      </w:r>
      <w:proofErr w:type="gramStart"/>
      <w:r w:rsidRPr="004A52CB">
        <w:rPr>
          <w:sz w:val="18"/>
          <w:szCs w:val="18"/>
        </w:rPr>
        <w:t>Presidente</w:t>
      </w:r>
      <w:proofErr w:type="gramEnd"/>
      <w:r w:rsidRPr="004A52CB">
        <w:rPr>
          <w:sz w:val="18"/>
          <w:szCs w:val="18"/>
        </w:rPr>
        <w:t xml:space="preserve"> de la Sala Primera del Tribunal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Supremo de 29 de noviembre de 2019, en el que se establece el catálogo de asuntos de tramitación preferente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por la Sala de Admisión. BOE de 6 de enero de 2020, pág. 571</w:t>
      </w:r>
    </w:p>
  </w:footnote>
  <w:footnote w:id="5">
    <w:p w14:paraId="668B4328" w14:textId="0BB4DB8F" w:rsidR="004A52CB" w:rsidRPr="003F2D8B" w:rsidRDefault="004A52CB" w:rsidP="003F2D8B">
      <w:pPr>
        <w:rPr>
          <w:sz w:val="18"/>
          <w:szCs w:val="18"/>
        </w:rPr>
      </w:pPr>
      <w:r w:rsidRPr="003F2D8B">
        <w:rPr>
          <w:sz w:val="18"/>
          <w:szCs w:val="18"/>
        </w:rPr>
        <w:footnoteRef/>
      </w:r>
      <w:r w:rsidRPr="003F2D8B"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No podrán acumularse en un mismo motivo infracciones diferentes (art. 481.2 LEC)</w:t>
      </w:r>
    </w:p>
  </w:footnote>
  <w:footnote w:id="6">
    <w:p w14:paraId="1F91FA09" w14:textId="545275BA" w:rsidR="004A52CB" w:rsidRDefault="004A52CB" w:rsidP="004A52CB">
      <w:r>
        <w:rPr>
          <w:rStyle w:val="Refdenotaalpie"/>
        </w:rPr>
        <w:footnoteRef/>
      </w:r>
      <w:r>
        <w:t xml:space="preserve"> </w:t>
      </w:r>
      <w:r w:rsidRPr="004A52CB">
        <w:rPr>
          <w:sz w:val="18"/>
          <w:szCs w:val="18"/>
        </w:rPr>
        <w:t>Identificar de las sentencias del Tribunal Supremo o de Audiencias Provinciales que lo justifican (481.1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LEC): tribunal, número de resolución, fecha y número de recurso. En su caso, razonamiento del interés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casaciona</w:t>
      </w:r>
      <w:r>
        <w:rPr>
          <w:sz w:val="18"/>
          <w:szCs w:val="18"/>
        </w:rPr>
        <w:t>l</w:t>
      </w:r>
      <w:r w:rsidRPr="004A52CB">
        <w:rPr>
          <w:sz w:val="18"/>
          <w:szCs w:val="18"/>
        </w:rPr>
        <w:t xml:space="preserve"> notorio que se alega (art. 477.4 LEC), inexistencia de jurisprudencia o necesidad de revisión.</w:t>
      </w:r>
    </w:p>
  </w:footnote>
  <w:footnote w:id="7">
    <w:p w14:paraId="20C3BE9C" w14:textId="67737DAC" w:rsidR="004A52CB" w:rsidRDefault="004A52C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A52CB">
        <w:rPr>
          <w:sz w:val="18"/>
          <w:szCs w:val="18"/>
        </w:rPr>
        <w:t>Fecha y, en su caso, número de folio de las actuaciones (cuando se reciban en formato papel), así como el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acto procesal (escrito, resolución, audiencia previa, vista, comparecencia, etc.,) en que la infracción se haya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denunciado en la instancia y, en su caso, reproducido en la segunda instancia. Si se tratara de una infracción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procesal subsanable, se harán las mismas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indicaciones sobre el momento en que se hubiera solicitado la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subsana</w:t>
      </w:r>
      <w:r>
        <w:rPr>
          <w:sz w:val="18"/>
          <w:szCs w:val="18"/>
        </w:rPr>
        <w:t>c</w:t>
      </w:r>
      <w:r w:rsidRPr="004A52CB">
        <w:rPr>
          <w:sz w:val="18"/>
          <w:szCs w:val="18"/>
        </w:rPr>
        <w:t>ión en la instancia o instancias oportunas (art. 477.6 LEC).</w:t>
      </w:r>
    </w:p>
  </w:footnote>
  <w:footnote w:id="8">
    <w:p w14:paraId="183A4C5A" w14:textId="6445C9F0" w:rsidR="004A52CB" w:rsidRDefault="004A52CB" w:rsidP="004A52CB">
      <w:r w:rsidRPr="004A52CB">
        <w:rPr>
          <w:rStyle w:val="Refdenotaalpie"/>
          <w:sz w:val="18"/>
          <w:szCs w:val="18"/>
        </w:rPr>
        <w:footnoteRef/>
      </w:r>
      <w:r w:rsidRPr="004A52CB"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Justificación, si procede, de la superación de la. extensión máxima prevista en el Acuerdo de la Sala de</w:t>
      </w:r>
      <w:r>
        <w:rPr>
          <w:sz w:val="18"/>
          <w:szCs w:val="18"/>
        </w:rPr>
        <w:t xml:space="preserve"> </w:t>
      </w:r>
      <w:r w:rsidRPr="004A52CB">
        <w:rPr>
          <w:sz w:val="18"/>
          <w:szCs w:val="18"/>
        </w:rPr>
        <w:t>Gobierno del Tribunal Supremo.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2689A" w14:textId="77777777" w:rsidR="00C955A5" w:rsidRDefault="00C955A5">
    <w:pPr>
      <w:pStyle w:val="Encabezado"/>
      <w:tabs>
        <w:tab w:val="clear" w:pos="8504"/>
        <w:tab w:val="left" w:pos="851"/>
        <w:tab w:val="right" w:pos="8511"/>
      </w:tabs>
      <w:ind w:left="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5B767" w14:textId="7D22AD58" w:rsidR="00C955A5" w:rsidRDefault="004A52CB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494B4D3" wp14:editId="45FC5A58">
              <wp:simplePos x="0" y="0"/>
              <wp:positionH relativeFrom="column">
                <wp:posOffset>3744595</wp:posOffset>
              </wp:positionH>
              <wp:positionV relativeFrom="paragraph">
                <wp:posOffset>44450</wp:posOffset>
              </wp:positionV>
              <wp:extent cx="3152775" cy="962025"/>
              <wp:effectExtent l="1270" t="0" r="0" b="3175"/>
              <wp:wrapNone/>
              <wp:docPr id="219042684" name="_tx_id_1_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2775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0154D4" w14:textId="77777777" w:rsidR="00C955A5" w:rsidRDefault="00C955A5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</w:pPr>
                        </w:p>
                        <w:p w14:paraId="4920178A" w14:textId="77777777" w:rsidR="00C955A5" w:rsidRDefault="00954CF0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 xml:space="preserve">Ronda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>Maiols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>, 1 Edif. BMC</w:t>
                          </w:r>
                        </w:p>
                        <w:p w14:paraId="6F33F0C2" w14:textId="77777777" w:rsidR="00C955A5" w:rsidRDefault="00954CF0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>08192 Sant Quirze del Vallés</w:t>
                          </w:r>
                        </w:p>
                        <w:p w14:paraId="36A82455" w14:textId="77777777" w:rsidR="00C955A5" w:rsidRDefault="00960299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 xml:space="preserve">Tlf. </w:t>
                          </w:r>
                          <w:r w:rsidR="00954CF0"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>93-729-84-52</w:t>
                          </w:r>
                        </w:p>
                        <w:p w14:paraId="6B86B368" w14:textId="77777777" w:rsidR="00C955A5" w:rsidRDefault="00960299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 xml:space="preserve">Fax </w:t>
                          </w:r>
                          <w:r w:rsidR="00954CF0"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>93-729-84-53</w:t>
                          </w:r>
                        </w:p>
                        <w:p w14:paraId="299D9784" w14:textId="77777777" w:rsidR="00C955A5" w:rsidRDefault="00954CF0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595959"/>
                              <w:sz w:val="18"/>
                              <w:szCs w:val="18"/>
                            </w:rPr>
                            <w:t>monica@lopezmanso.com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94B4D3" id="_x0000_t202" coordsize="21600,21600" o:spt="202" path="m,l,21600r21600,l21600,xe">
              <v:stroke joinstyle="miter"/>
              <v:path gradientshapeok="t" o:connecttype="rect"/>
            </v:shapetype>
            <v:shape id="_tx_id_1_" o:spid="_x0000_s1026" type="#_x0000_t202" style="position:absolute;margin-left:294.85pt;margin-top:3.5pt;width:248.25pt;height:75.75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" stroked="f">
              <v:textbox>
                <w:txbxContent>
                  <w:p w14:paraId="370154D4" w14:textId="77777777" w:rsidR="00C955A5" w:rsidRDefault="00C955A5">
                    <w:pPr>
                      <w:jc w:val="right"/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</w:pPr>
                  </w:p>
                  <w:p w14:paraId="4920178A" w14:textId="77777777" w:rsidR="00C955A5" w:rsidRDefault="00954CF0">
                    <w:pPr>
                      <w:jc w:val="right"/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 xml:space="preserve">Ronda </w:t>
                    </w:r>
                    <w:proofErr w:type="spellStart"/>
                    <w:r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>Maiols</w:t>
                    </w:r>
                    <w:proofErr w:type="spellEnd"/>
                    <w:r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>, 1 Edif. BMC</w:t>
                    </w:r>
                  </w:p>
                  <w:p w14:paraId="6F33F0C2" w14:textId="77777777" w:rsidR="00C955A5" w:rsidRDefault="00954CF0">
                    <w:pPr>
                      <w:jc w:val="right"/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>08192 Sant Quirze del Vallés</w:t>
                    </w:r>
                  </w:p>
                  <w:p w14:paraId="36A82455" w14:textId="77777777" w:rsidR="00C955A5" w:rsidRDefault="00960299">
                    <w:pPr>
                      <w:jc w:val="right"/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 xml:space="preserve">Tlf. </w:t>
                    </w:r>
                    <w:r w:rsidR="00954CF0"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>93-729-84-52</w:t>
                    </w:r>
                  </w:p>
                  <w:p w14:paraId="6B86B368" w14:textId="77777777" w:rsidR="00C955A5" w:rsidRDefault="00960299">
                    <w:pPr>
                      <w:jc w:val="right"/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 xml:space="preserve">Fax </w:t>
                    </w:r>
                    <w:r w:rsidR="00954CF0"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>93-729-84-53</w:t>
                    </w:r>
                  </w:p>
                  <w:p w14:paraId="299D9784" w14:textId="77777777" w:rsidR="00C955A5" w:rsidRDefault="00954CF0">
                    <w:pPr>
                      <w:jc w:val="right"/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595959"/>
                        <w:sz w:val="18"/>
                        <w:szCs w:val="18"/>
                      </w:rPr>
                      <w:t>monica@lopezmanso.com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7E9CEB4" wp14:editId="067800D3">
              <wp:simplePos x="0" y="0"/>
              <wp:positionH relativeFrom="column">
                <wp:posOffset>1028700</wp:posOffset>
              </wp:positionH>
              <wp:positionV relativeFrom="paragraph">
                <wp:posOffset>47625</wp:posOffset>
              </wp:positionV>
              <wp:extent cx="2676525" cy="962025"/>
              <wp:effectExtent l="0" t="0" r="0" b="0"/>
              <wp:wrapNone/>
              <wp:docPr id="2008803030" name="_tx_id_2_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76525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706874" w14:textId="77777777" w:rsidR="00C955A5" w:rsidRDefault="00960299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color w:val="595959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/>
                              <w:sz w:val="36"/>
                              <w:szCs w:val="36"/>
                            </w:rPr>
                            <w:t>M</w:t>
                          </w: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color w:val="595959"/>
                              <w:sz w:val="36"/>
                              <w:szCs w:val="36"/>
                            </w:rPr>
                            <w:t>ónica López Manso</w:t>
                          </w:r>
                        </w:p>
                        <w:p w14:paraId="68642180" w14:textId="77777777" w:rsidR="00C955A5" w:rsidRDefault="00960299">
                          <w:pPr>
                            <w:jc w:val="center"/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>PROCURADORA DE LOS TRIBUNALES</w:t>
                          </w:r>
                        </w:p>
                        <w:p w14:paraId="646612F9" w14:textId="77777777" w:rsidR="00C955A5" w:rsidRDefault="00960299">
                          <w:pPr>
                            <w:jc w:val="center"/>
                            <w:rPr>
                              <w:rFonts w:ascii="Arial" w:eastAsia="Times New Roman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>Sabadell - Cerdanyola - Rub</w:t>
                          </w:r>
                          <w:r>
                            <w:rPr>
                              <w:rFonts w:ascii="Arial" w:eastAsia="Times New Roman" w:hAnsi="Arial" w:cs="Arial"/>
                              <w:color w:val="595959"/>
                              <w:sz w:val="18"/>
                              <w:szCs w:val="18"/>
                            </w:rPr>
                            <w:t>í - Terrassa</w:t>
                          </w:r>
                        </w:p>
                        <w:p w14:paraId="3AF2D4BE" w14:textId="77777777" w:rsidR="00C955A5" w:rsidRDefault="00960299">
                          <w:pPr>
                            <w:jc w:val="center"/>
                            <w:rPr>
                              <w:rFonts w:ascii="Arial" w:eastAsia="Times New Roman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color w:val="595959"/>
                              <w:sz w:val="18"/>
                              <w:szCs w:val="18"/>
                            </w:rPr>
                            <w:t>Barcelona - Granollers - Mollet</w:t>
                          </w:r>
                        </w:p>
                        <w:p w14:paraId="10D84149" w14:textId="5F5968F7" w:rsidR="00C955A5" w:rsidRDefault="00000000">
                          <w:pPr>
                            <w:jc w:val="center"/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="00960299">
                              <w:rPr>
                                <w:rFonts w:ascii="Arial" w:hAnsi="Arial" w:cs="Arial"/>
                                <w:color w:val="595959"/>
                                <w:sz w:val="18"/>
                                <w:szCs w:val="18"/>
                              </w:rPr>
                              <w:t>www.lopezmanso.com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E9CEB4" id="_tx_id_2_" o:spid="_x0000_s1027" type="#_x0000_t202" style="position:absolute;margin-left:81pt;margin-top:3.75pt;width:210.75pt;height:75.75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" stroked="f">
              <v:textbox>
                <w:txbxContent>
                  <w:p w14:paraId="79706874" w14:textId="77777777" w:rsidR="00C955A5" w:rsidRDefault="00960299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color w:val="595959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595959"/>
                        <w:sz w:val="36"/>
                        <w:szCs w:val="36"/>
                      </w:rPr>
                      <w:t>M</w:t>
                    </w:r>
                    <w:r>
                      <w:rPr>
                        <w:rFonts w:ascii="Arial" w:eastAsia="Times New Roman" w:hAnsi="Arial" w:cs="Arial"/>
                        <w:b/>
                        <w:bCs/>
                        <w:color w:val="595959"/>
                        <w:sz w:val="36"/>
                        <w:szCs w:val="36"/>
                      </w:rPr>
                      <w:t>ónica López Manso</w:t>
                    </w:r>
                  </w:p>
                  <w:p w14:paraId="68642180" w14:textId="77777777" w:rsidR="00C955A5" w:rsidRDefault="00960299">
                    <w:pPr>
                      <w:jc w:val="center"/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>PROCURADORA DE LOS TRIBUNALES</w:t>
                    </w:r>
                  </w:p>
                  <w:p w14:paraId="646612F9" w14:textId="77777777" w:rsidR="00C955A5" w:rsidRDefault="00960299">
                    <w:pPr>
                      <w:jc w:val="center"/>
                      <w:rPr>
                        <w:rFonts w:ascii="Arial" w:eastAsia="Times New Roman" w:hAnsi="Arial"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>Sabadell - Cerdanyola - Rub</w:t>
                    </w:r>
                    <w:r>
                      <w:rPr>
                        <w:rFonts w:ascii="Arial" w:eastAsia="Times New Roman" w:hAnsi="Arial" w:cs="Arial"/>
                        <w:color w:val="595959"/>
                        <w:sz w:val="18"/>
                        <w:szCs w:val="18"/>
                      </w:rPr>
                      <w:t>í - Terrassa</w:t>
                    </w:r>
                  </w:p>
                  <w:p w14:paraId="3AF2D4BE" w14:textId="77777777" w:rsidR="00C955A5" w:rsidRDefault="00960299">
                    <w:pPr>
                      <w:jc w:val="center"/>
                      <w:rPr>
                        <w:rFonts w:ascii="Arial" w:eastAsia="Times New Roman" w:hAnsi="Arial"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color w:val="595959"/>
                        <w:sz w:val="18"/>
                        <w:szCs w:val="18"/>
                      </w:rPr>
                      <w:t>Barcelona - Granollers - Mollet</w:t>
                    </w:r>
                  </w:p>
                  <w:p w14:paraId="10D84149" w14:textId="5F5968F7" w:rsidR="00C955A5" w:rsidRDefault="00000000">
                    <w:pPr>
                      <w:jc w:val="center"/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</w:pPr>
                    <w:hyperlink r:id="rId2" w:history="1">
                      <w:r w:rsidR="00960299">
                        <w:rPr>
                          <w:rFonts w:ascii="Arial" w:hAnsi="Arial" w:cs="Arial"/>
                          <w:color w:val="595959"/>
                          <w:sz w:val="18"/>
                          <w:szCs w:val="18"/>
                        </w:rPr>
                        <w:t>www.lopezmanso.com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960299">
      <w:rPr>
        <w:noProof/>
      </w:rPr>
      <w:drawing>
        <wp:inline distT="0" distB="0" distL="0" distR="0" wp14:anchorId="6FABB73D" wp14:editId="29A195EC">
          <wp:extent cx="1019175" cy="1019175"/>
          <wp:effectExtent l="1905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F194D" w14:textId="77777777" w:rsidR="00C955A5" w:rsidRDefault="00C955A5">
    <w:pPr>
      <w:widowControl w:val="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653AF"/>
    <w:multiLevelType w:val="hybridMultilevel"/>
    <w:tmpl w:val="E564E640"/>
    <w:lvl w:ilvl="0" w:tplc="0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3610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2CB"/>
    <w:rsid w:val="00063112"/>
    <w:rsid w:val="003F2D8B"/>
    <w:rsid w:val="004A52CB"/>
    <w:rsid w:val="004E4985"/>
    <w:rsid w:val="00954CF0"/>
    <w:rsid w:val="00960299"/>
    <w:rsid w:val="009F790B"/>
    <w:rsid w:val="00C955A5"/>
    <w:rsid w:val="00E033CF"/>
    <w:rsid w:val="00F6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13D9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ind w:firstLine="708"/>
      <w:jc w:val="both"/>
      <w:outlineLvl w:val="0"/>
    </w:pPr>
    <w:rPr>
      <w:sz w:val="44"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Ttulo1Car">
    <w:name w:val="Título 1 Car"/>
    <w:basedOn w:val="Fuentedeprrafopredeter"/>
    <w:link w:val="Ttulo1"/>
    <w:uiPriority w:val="99"/>
    <w:rPr>
      <w:rFonts w:ascii="Cambria" w:hAnsi="Cambria" w:cs="Cambria"/>
      <w:b/>
      <w:bCs/>
      <w:sz w:val="32"/>
      <w:szCs w:val="32"/>
    </w:rPr>
  </w:style>
  <w:style w:type="paragraph" w:customStyle="1" w:styleId="NumeroJuzgado">
    <w:name w:val="Numero Juzgado"/>
    <w:basedOn w:val="Normal"/>
    <w:uiPriority w:val="99"/>
    <w:pPr>
      <w:tabs>
        <w:tab w:val="left" w:pos="708"/>
        <w:tab w:val="right" w:pos="8505"/>
      </w:tabs>
    </w:pPr>
    <w:rPr>
      <w:b/>
      <w:bCs/>
      <w:sz w:val="22"/>
      <w:szCs w:val="22"/>
    </w:rPr>
  </w:style>
  <w:style w:type="paragraph" w:customStyle="1" w:styleId="AlJuzgado">
    <w:name w:val="Al Juzgado"/>
    <w:basedOn w:val="Normal"/>
    <w:uiPriority w:val="99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360" w:after="360"/>
      <w:jc w:val="center"/>
    </w:pPr>
    <w:rPr>
      <w:b/>
      <w:bCs/>
      <w:sz w:val="22"/>
      <w:szCs w:val="22"/>
      <w:u w:val="single"/>
    </w:rPr>
  </w:style>
  <w:style w:type="paragraph" w:customStyle="1" w:styleId="Aljuzgado0">
    <w:name w:val="Aljuzgado"/>
    <w:basedOn w:val="AlJuzgado"/>
    <w:uiPriority w:val="99"/>
  </w:style>
  <w:style w:type="paragraph" w:customStyle="1" w:styleId="Textonormal">
    <w:name w:val="Texto normal"/>
    <w:basedOn w:val="Normal"/>
    <w:uiPriority w:val="99"/>
    <w:pPr>
      <w:jc w:val="both"/>
    </w:pPr>
    <w:rPr>
      <w:sz w:val="22"/>
      <w:szCs w:val="22"/>
    </w:rPr>
  </w:style>
  <w:style w:type="paragraph" w:customStyle="1" w:styleId="Resaltados">
    <w:name w:val="Resaltados"/>
    <w:basedOn w:val="Textonormal"/>
    <w:uiPriority w:val="99"/>
    <w:rPr>
      <w:b/>
      <w:bCs/>
      <w:i/>
      <w:iCs/>
    </w:rPr>
  </w:style>
  <w:style w:type="paragraph" w:customStyle="1" w:styleId="TextoNormal0">
    <w:name w:val="Texto Normal"/>
    <w:basedOn w:val="Textonormal"/>
    <w:uiPriority w:val="99"/>
  </w:style>
  <w:style w:type="paragraph" w:customStyle="1" w:styleId="Rotulodeencabezadodefax">
    <w:name w:val="Rotulo de encabezado de fax"/>
    <w:basedOn w:val="Normal"/>
    <w:uiPriority w:val="99"/>
    <w:pPr>
      <w:spacing w:after="60"/>
      <w:jc w:val="both"/>
    </w:pPr>
    <w:rPr>
      <w:b/>
      <w:bCs/>
      <w:sz w:val="20"/>
      <w:szCs w:val="20"/>
    </w:rPr>
  </w:style>
  <w:style w:type="paragraph" w:customStyle="1" w:styleId="Encabezadodefax">
    <w:name w:val="Encabezado de fax"/>
    <w:basedOn w:val="Normal"/>
    <w:uiPriority w:val="99"/>
    <w:pPr>
      <w:spacing w:after="60"/>
      <w:jc w:val="both"/>
    </w:pPr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Tahoma" w:hAnsi="Tahoma" w:cs="Tahoma"/>
      <w:sz w:val="16"/>
      <w:szCs w:val="16"/>
    </w:rPr>
  </w:style>
  <w:style w:type="character" w:customStyle="1" w:styleId="TextonormalCar">
    <w:name w:val="Texto normal Car"/>
    <w:basedOn w:val="Fuentedeprrafopredeter"/>
    <w:uiPriority w:val="99"/>
  </w:style>
  <w:style w:type="character" w:customStyle="1" w:styleId="ResaltadosCar">
    <w:name w:val="Resaltados Car"/>
    <w:basedOn w:val="TextonormalCar"/>
    <w:uiPriority w:val="99"/>
    <w:rPr>
      <w:b/>
      <w:bCs/>
      <w:i/>
      <w:iCs/>
    </w:rPr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character" w:customStyle="1" w:styleId="NumeroJuzgadoCar">
    <w:name w:val="Numero Juzgado Car"/>
    <w:basedOn w:val="Fuentedeprrafopredeter"/>
    <w:uiPriority w:val="99"/>
    <w:rPr>
      <w:b/>
      <w:bCs/>
      <w:sz w:val="16"/>
      <w:szCs w:val="16"/>
    </w:rPr>
  </w:style>
  <w:style w:type="character" w:customStyle="1" w:styleId="AlJuzgadoCar">
    <w:name w:val="Al Juzgado Car"/>
    <w:basedOn w:val="Fuentedeprrafopredeter"/>
    <w:uiPriority w:val="99"/>
    <w:rPr>
      <w:b/>
      <w:bCs/>
      <w:u w:val="single"/>
    </w:rPr>
  </w:style>
  <w:style w:type="character" w:customStyle="1" w:styleId="TextonormalCar1">
    <w:name w:val="Texto normal Car1"/>
    <w:basedOn w:val="Fuentedeprrafopredeter"/>
    <w:uiPriority w:val="99"/>
  </w:style>
  <w:style w:type="character" w:customStyle="1" w:styleId="TextoNormalCar0">
    <w:name w:val="Texto Normal Car"/>
    <w:basedOn w:val="TextonormalCar1"/>
    <w:uiPriority w:val="99"/>
  </w:style>
  <w:style w:type="character" w:customStyle="1" w:styleId="AlJuzgadoCar1">
    <w:name w:val="Al Juzgado Car1"/>
    <w:basedOn w:val="Fuentedeprrafopredeter"/>
    <w:uiPriority w:val="99"/>
    <w:rPr>
      <w:b/>
      <w:bCs/>
      <w:u w:val="single"/>
    </w:rPr>
  </w:style>
  <w:style w:type="character" w:customStyle="1" w:styleId="AljuzgadoCar0">
    <w:name w:val="Aljuzgado Car"/>
    <w:basedOn w:val="AlJuzgadoCar1"/>
    <w:uiPriority w:val="99"/>
    <w:rPr>
      <w:b/>
      <w:bCs/>
      <w:u w:val="single"/>
    </w:rPr>
  </w:style>
  <w:style w:type="table" w:styleId="Tablaconcuadrcula">
    <w:name w:val="Table Grid"/>
    <w:basedOn w:val="Tablanormal"/>
    <w:uiPriority w:val="59"/>
    <w:rsid w:val="004A5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4A52C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A52CB"/>
    <w:rPr>
      <w:rFonts w:ascii="Times New Roman" w:hAnsi="Times New Roman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A52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lopezmanso.com/" TargetMode="External"/><Relationship Id="rId1" Type="http://schemas.openxmlformats.org/officeDocument/2006/relationships/hyperlink" Target="http://www.lopezmanso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3351D-3DB6-4E32-B8E8-6959338A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Caratula del Recurso de casacion para Tribunal Supremo</Template>
  <TotalTime>20</TotalTime>
  <Pages>2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Base>C:\Documents and Settings\Monika\Configuración local\Temp\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 gomez arias</dc:creator>
  <cp:lastModifiedBy>miguel angel gomez arias</cp:lastModifiedBy>
  <cp:revision>2</cp:revision>
  <dcterms:created xsi:type="dcterms:W3CDTF">2023-09-18T12:12:00Z</dcterms:created>
  <dcterms:modified xsi:type="dcterms:W3CDTF">2023-09-18T12:32:00Z</dcterms:modified>
</cp:coreProperties>
</file>